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0F" w:rsidRPr="00637EC1" w:rsidRDefault="00B9510F" w:rsidP="00B9510F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NormalWeb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AD1255">
        <w:rPr>
          <w:rFonts w:ascii="Sylfaen" w:hAnsi="Sylfaen" w:cs="Sylfaen"/>
          <w:b/>
          <w:bCs/>
          <w:color w:val="000000"/>
          <w:lang w:val="ka-GE"/>
        </w:rPr>
        <w:t>ავეჯის, ტექნიკის</w:t>
      </w:r>
      <w:r w:rsidR="00655663">
        <w:rPr>
          <w:rFonts w:ascii="Sylfaen" w:hAnsi="Sylfaen" w:cs="Sylfaen"/>
          <w:b/>
          <w:bCs/>
          <w:color w:val="000000"/>
          <w:lang w:val="ka-GE"/>
        </w:rPr>
        <w:t xml:space="preserve"> </w:t>
      </w:r>
      <w:r w:rsidR="00695012">
        <w:rPr>
          <w:rFonts w:ascii="Sylfaen" w:hAnsi="Sylfaen" w:cs="Sylfaen"/>
          <w:b/>
          <w:bCs/>
          <w:color w:val="000000"/>
          <w:lang w:val="ka-GE"/>
        </w:rPr>
        <w:t xml:space="preserve">და </w:t>
      </w:r>
      <w:r w:rsidR="00655663">
        <w:rPr>
          <w:rFonts w:ascii="Sylfaen" w:hAnsi="Sylfaen" w:cs="Sylfaen"/>
          <w:b/>
          <w:bCs/>
          <w:color w:val="000000"/>
          <w:lang w:val="ka-GE"/>
        </w:rPr>
        <w:t>თეთრეული</w:t>
      </w:r>
      <w:r w:rsidR="00695012">
        <w:rPr>
          <w:rFonts w:ascii="Sylfaen" w:hAnsi="Sylfaen" w:cs="Sylfaen"/>
          <w:b/>
          <w:bCs/>
          <w:color w:val="000000"/>
          <w:lang w:val="ka-GE"/>
        </w:rPr>
        <w:t>ს.</w:t>
      </w:r>
      <w:bookmarkStart w:id="0" w:name="_GoBack"/>
      <w:bookmarkEnd w:id="0"/>
    </w:p>
    <w:p w:rsidR="00B9510F" w:rsidRPr="00637EC1" w:rsidRDefault="00B9510F" w:rsidP="00B9510F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AD1255">
        <w:rPr>
          <w:rFonts w:ascii="Sylfaen" w:hAnsi="Sylfaen" w:cs="Sylfaen"/>
          <w:color w:val="000000"/>
          <w:lang w:val="ka-GE"/>
        </w:rPr>
        <w:t>ავეჯის,</w:t>
      </w:r>
      <w:r w:rsidR="006746BD">
        <w:rPr>
          <w:rFonts w:ascii="Sylfaen" w:hAnsi="Sylfaen" w:cs="Sylfaen"/>
          <w:color w:val="000000"/>
          <w:lang w:val="ka-GE"/>
        </w:rPr>
        <w:t xml:space="preserve"> </w:t>
      </w:r>
      <w:r w:rsidR="00AD1255">
        <w:rPr>
          <w:rFonts w:ascii="Sylfaen" w:hAnsi="Sylfaen" w:cs="Sylfaen"/>
          <w:color w:val="000000"/>
          <w:lang w:val="ka-GE"/>
        </w:rPr>
        <w:t>ტექნიკის</w:t>
      </w:r>
      <w:r w:rsidR="00655663">
        <w:rPr>
          <w:rFonts w:ascii="Sylfaen" w:hAnsi="Sylfaen" w:cs="Sylfaen"/>
          <w:color w:val="000000"/>
          <w:lang w:val="ka-GE"/>
        </w:rPr>
        <w:t>, თეთრეულის</w:t>
      </w:r>
      <w:r w:rsidR="009E2790">
        <w:rPr>
          <w:rFonts w:ascii="Sylfaen" w:hAnsi="Sylfaen" w:cs="Sylfaen"/>
          <w:color w:val="000000"/>
          <w:lang w:val="ka-GE"/>
        </w:rPr>
        <w:t xml:space="preserve"> და სხვადასხვა ინვენტარის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NormalWeb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B9510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კომპანიამ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ცხრილში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მითითებული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თუნდაც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="00C93CE7">
        <w:rPr>
          <w:rFonts w:ascii="Sylfaen" w:hAnsi="Sylfaen" w:cs="Arial"/>
          <w:color w:val="000000"/>
          <w:lang w:val="ka-GE"/>
        </w:rPr>
        <w:t xml:space="preserve">მითითებული </w:t>
      </w:r>
      <w:r w:rsidRPr="00637EC1">
        <w:rPr>
          <w:rFonts w:ascii="Sylfaen" w:hAnsi="Sylfaen" w:cs="Sylfaen"/>
          <w:color w:val="000000"/>
        </w:rPr>
        <w:t>რაოდენობის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.</w:t>
      </w:r>
    </w:p>
    <w:p w:rsidR="00B42BEE" w:rsidRPr="00637EC1" w:rsidRDefault="00B9510F" w:rsidP="00B42BEE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წინასწარ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შეთანხმებული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>/</w:t>
      </w: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სრულად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რაოდენობ</w:t>
      </w:r>
      <w:r w:rsidRPr="00637EC1">
        <w:rPr>
          <w:rFonts w:ascii="Arial" w:hAnsi="Arial" w:cs="Arial"/>
          <w:color w:val="000000"/>
        </w:rPr>
        <w:t>(</w:t>
      </w:r>
      <w:r w:rsidRPr="00637EC1">
        <w:rPr>
          <w:rFonts w:ascii="Sylfaen" w:hAnsi="Sylfaen" w:cs="Sylfaen"/>
          <w:color w:val="000000"/>
        </w:rPr>
        <w:t>ებ</w:t>
      </w:r>
      <w:r w:rsidRPr="00637EC1">
        <w:rPr>
          <w:rFonts w:ascii="Arial" w:hAnsi="Arial" w:cs="Arial"/>
          <w:color w:val="000000"/>
        </w:rPr>
        <w:t>)</w:t>
      </w:r>
      <w:r w:rsidRPr="00637EC1">
        <w:rPr>
          <w:rFonts w:ascii="Sylfaen" w:hAnsi="Sylfaen" w:cs="Sylfaen"/>
          <w:color w:val="000000"/>
        </w:rPr>
        <w:t>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).</w:t>
      </w:r>
    </w:p>
    <w:p w:rsidR="006746BD" w:rsidRDefault="006746BD" w:rsidP="00B9510F">
      <w:pPr>
        <w:pStyle w:val="NormalWeb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637EC1" w:rsidRDefault="00B9510F" w:rsidP="00B9510F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2630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9" w:history="1">
        <w:r w:rsidR="0022630F" w:rsidRPr="00637EC1">
          <w:rPr>
            <w:rStyle w:val="Hyperlink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267B27" w:rsidRPr="00637EC1">
        <w:rPr>
          <w:rFonts w:ascii="Arial" w:hAnsi="Arial" w:cs="Arial"/>
          <w:color w:val="000000"/>
          <w:lang w:val="ka-GE"/>
        </w:rPr>
        <w:t xml:space="preserve">: 2193321; </w:t>
      </w:r>
      <w:r w:rsidR="004105DE">
        <w:rPr>
          <w:rFonts w:ascii="Arial" w:hAnsi="Arial" w:cs="Arial"/>
          <w:color w:val="000000"/>
          <w:lang w:val="en-US"/>
        </w:rPr>
        <w:t>555945411</w:t>
      </w:r>
      <w:r w:rsidR="00267B27" w:rsidRPr="00637EC1">
        <w:rPr>
          <w:rFonts w:ascii="Arial" w:hAnsi="Arial" w:cs="Arial"/>
          <w:color w:val="000000"/>
        </w:rPr>
        <w:t>)</w:t>
      </w:r>
    </w:p>
    <w:p w:rsidR="00B9510F" w:rsidRPr="00637EC1" w:rsidRDefault="00B9510F" w:rsidP="00B9510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Pr="00637EC1">
        <w:rPr>
          <w:rFonts w:ascii="Arial" w:hAnsi="Arial" w:cs="Arial"/>
          <w:color w:val="000000"/>
        </w:rPr>
        <w:t xml:space="preserve"> 201</w:t>
      </w:r>
      <w:r w:rsidR="001B79C0">
        <w:rPr>
          <w:rFonts w:ascii="Sylfaen" w:hAnsi="Sylfaen" w:cs="Arial"/>
          <w:color w:val="000000"/>
          <w:lang w:val="ka-GE"/>
        </w:rPr>
        <w:t>9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წლის</w:t>
      </w:r>
      <w:r w:rsidRPr="00637EC1">
        <w:rPr>
          <w:rFonts w:ascii="Arial" w:hAnsi="Arial" w:cs="Arial"/>
          <w:color w:val="000000"/>
        </w:rPr>
        <w:t xml:space="preserve"> </w:t>
      </w:r>
      <w:r w:rsidR="00655663">
        <w:rPr>
          <w:rFonts w:ascii="Sylfaen" w:hAnsi="Sylfaen" w:cs="Arial"/>
          <w:color w:val="000000"/>
          <w:lang w:val="ka-GE"/>
        </w:rPr>
        <w:t>2</w:t>
      </w:r>
      <w:r w:rsidR="001B79C0">
        <w:rPr>
          <w:rFonts w:ascii="Sylfaen" w:hAnsi="Sylfaen" w:cs="Arial"/>
          <w:color w:val="000000"/>
          <w:lang w:val="ka-GE"/>
        </w:rPr>
        <w:t xml:space="preserve">5 </w:t>
      </w:r>
      <w:r w:rsidR="00655663">
        <w:rPr>
          <w:rFonts w:ascii="Sylfaen" w:hAnsi="Sylfaen" w:cs="Arial"/>
          <w:color w:val="000000"/>
          <w:lang w:val="ka-GE"/>
        </w:rPr>
        <w:t>დეკემბრისა</w:t>
      </w:r>
      <w:r w:rsidR="001B79C0">
        <w:rPr>
          <w:rFonts w:ascii="Sylfaen" w:hAnsi="Sylfaen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B9510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NormalWeb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NormalWeb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NormalWeb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NormalWeb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NormalWeb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46213F">
        <w:rPr>
          <w:rFonts w:asciiTheme="majorHAnsi" w:hAnsiTheme="majorHAnsi" w:cs="Arial"/>
          <w:color w:val="000000"/>
          <w:lang w:val="ka-GE"/>
        </w:rPr>
        <w:t>20</w:t>
      </w:r>
      <w:r w:rsidR="0046213F" w:rsidRPr="0046213F">
        <w:rPr>
          <w:rFonts w:asciiTheme="majorHAnsi" w:hAnsiTheme="majorHAnsi" w:cs="Arial"/>
          <w:color w:val="000000"/>
          <w:lang w:val="ka-GE"/>
        </w:rPr>
        <w:t>20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წლის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46213F">
        <w:rPr>
          <w:rFonts w:ascii="Sylfaen" w:hAnsi="Sylfaen" w:cs="Arial"/>
          <w:color w:val="000000"/>
          <w:lang w:val="ka-GE"/>
        </w:rPr>
        <w:t>10</w:t>
      </w:r>
      <w:r w:rsidR="001B79C0">
        <w:rPr>
          <w:rFonts w:ascii="Sylfaen" w:hAnsi="Sylfaen" w:cs="Arial"/>
          <w:color w:val="000000"/>
          <w:lang w:val="ka-GE"/>
        </w:rPr>
        <w:t xml:space="preserve"> </w:t>
      </w:r>
      <w:r w:rsidR="0046213F">
        <w:rPr>
          <w:rFonts w:ascii="Sylfaen" w:hAnsi="Sylfaen" w:cs="Arial"/>
          <w:color w:val="000000"/>
          <w:lang w:val="ka-GE"/>
        </w:rPr>
        <w:t>იანვარს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9C4430" w:rsidRDefault="009C4430" w:rsidP="00B9510F">
      <w:pPr>
        <w:pStyle w:val="NormalWeb"/>
        <w:spacing w:before="0" w:beforeAutospacing="0" w:after="120" w:afterAutospacing="0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9C4430" w:rsidRDefault="009C4430" w:rsidP="00B9510F">
      <w:pPr>
        <w:pStyle w:val="NormalWeb"/>
        <w:spacing w:before="0" w:beforeAutospacing="0" w:after="120" w:afterAutospacing="0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lastRenderedPageBreak/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B9510F" w:rsidRPr="00637EC1" w:rsidRDefault="0022630F" w:rsidP="00B9510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ექვსი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წლის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განმავლობაში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ჩერნოვეცკის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ფონდი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მნიშვნელოვან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დახმარებას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უწევს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ქართული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საზოგადოების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ყველაზე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დაუცველ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ნაწილს</w:t>
      </w:r>
      <w:r w:rsidR="00B951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150689" w:rsidP="00B951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0" w:history="1">
        <w:r w:rsidR="00B9510F" w:rsidRPr="00637EC1">
          <w:rPr>
            <w:rStyle w:val="Hyperlink"/>
            <w:rFonts w:ascii="Arial" w:hAnsi="Arial" w:cs="Arial"/>
            <w:color w:val="1155CC"/>
            <w:lang w:val="ka-GE"/>
          </w:rPr>
          <w:t>https://chernovetskyifund.ge/ge/</w:t>
        </w:r>
      </w:hyperlink>
    </w:p>
    <w:p w:rsidR="00B9510F" w:rsidRPr="00DE4E7D" w:rsidRDefault="00FD7383" w:rsidP="00B9510F">
      <w:pPr>
        <w:pStyle w:val="NormalWeb"/>
        <w:spacing w:before="0" w:beforeAutospacing="0" w:after="0" w:afterAutospacing="0"/>
        <w:jc w:val="both"/>
        <w:rPr>
          <w:rFonts w:ascii="Sylfaen" w:hAnsi="Sylfaen" w:cs="Sylfaen"/>
          <w:bCs/>
          <w:color w:val="000000"/>
          <w:lang w:val="ka-GE"/>
        </w:rPr>
      </w:pPr>
      <w:r w:rsidRPr="00DE4E7D">
        <w:rPr>
          <w:rFonts w:ascii="Sylfaen" w:hAnsi="Sylfaen" w:cs="Sylfaen"/>
          <w:bCs/>
          <w:color w:val="000000"/>
          <w:lang w:val="ka-GE"/>
        </w:rPr>
        <w:t>ჩვენი ფონდი 2012 წლიდან უწევს სასიცოცხლო დახმარებას საქართველოს მოქალაქეების ყველაზე შეჭირვებულ ფენას: სოციალურად დაუცველ მრავალშვილიან ოჯახებს, მარტოხელა, საწოლს მიჯაჭვულ მოხუცებს, შეზღუდული შესაძლებლობების მქონე ადამიანებს. ეს ადამიანები საშინელ სიღატაკეში ცხოვრობენ, შიმშილობენ, ავადმყოფობენ, არ გააჩნიათ ელემენტარული საცხოვრებელი თუ ფინანსური პირობები, უმძიმეს ფიზიკურ ტანჯვაში ი</w:t>
      </w:r>
      <w:r w:rsidR="00DE4E7D" w:rsidRPr="00DE4E7D">
        <w:rPr>
          <w:rFonts w:ascii="Sylfaen" w:hAnsi="Sylfaen" w:cs="Sylfaen"/>
          <w:bCs/>
          <w:color w:val="000000"/>
          <w:lang w:val="ka-GE"/>
        </w:rPr>
        <w:t xml:space="preserve">მყოფებიან, ამიტომ ჩერნოვეცკის ფონდი </w:t>
      </w:r>
      <w:r w:rsidR="00B9510F" w:rsidRPr="00DE4E7D">
        <w:rPr>
          <w:rFonts w:ascii="Sylfaen" w:hAnsi="Sylfaen" w:cs="Sylfaen"/>
          <w:color w:val="000000"/>
          <w:lang w:val="ka-GE"/>
        </w:rPr>
        <w:t>ფეისბუქისა</w:t>
      </w:r>
      <w:r w:rsidR="00B9510F" w:rsidRPr="00DE4E7D">
        <w:rPr>
          <w:rFonts w:ascii="Arial" w:hAnsi="Arial" w:cs="Arial"/>
          <w:color w:val="000000"/>
          <w:lang w:val="ka-GE"/>
        </w:rPr>
        <w:t xml:space="preserve"> </w:t>
      </w:r>
      <w:r w:rsidR="00B9510F" w:rsidRPr="00DE4E7D">
        <w:rPr>
          <w:rFonts w:ascii="Sylfaen" w:hAnsi="Sylfaen" w:cs="Sylfaen"/>
          <w:color w:val="000000"/>
          <w:lang w:val="ka-GE"/>
        </w:rPr>
        <w:t>და</w:t>
      </w:r>
      <w:r w:rsidR="00B9510F" w:rsidRPr="00DE4E7D">
        <w:rPr>
          <w:rFonts w:ascii="Arial" w:hAnsi="Arial" w:cs="Arial"/>
          <w:color w:val="000000"/>
          <w:lang w:val="ka-GE"/>
        </w:rPr>
        <w:t xml:space="preserve"> </w:t>
      </w:r>
      <w:r w:rsidR="00B9510F" w:rsidRPr="00DE4E7D">
        <w:rPr>
          <w:rFonts w:ascii="Sylfaen" w:hAnsi="Sylfaen" w:cs="Sylfaen"/>
          <w:color w:val="000000"/>
          <w:lang w:val="ka-GE"/>
        </w:rPr>
        <w:t>ვებ</w:t>
      </w:r>
      <w:r w:rsidR="00B9510F" w:rsidRPr="00DE4E7D">
        <w:rPr>
          <w:rFonts w:ascii="Arial" w:hAnsi="Arial" w:cs="Arial"/>
          <w:color w:val="000000"/>
          <w:lang w:val="ka-GE"/>
        </w:rPr>
        <w:t xml:space="preserve"> </w:t>
      </w:r>
      <w:r w:rsidR="00B9510F" w:rsidRPr="00DE4E7D">
        <w:rPr>
          <w:rFonts w:ascii="Sylfaen" w:hAnsi="Sylfaen" w:cs="Sylfaen"/>
          <w:color w:val="000000"/>
          <w:lang w:val="ka-GE"/>
        </w:rPr>
        <w:t>გვერდის</w:t>
      </w:r>
      <w:r w:rsidR="00B9510F" w:rsidRPr="00DE4E7D">
        <w:rPr>
          <w:rFonts w:ascii="Arial" w:hAnsi="Arial" w:cs="Arial"/>
          <w:color w:val="000000"/>
          <w:lang w:val="ka-GE"/>
        </w:rPr>
        <w:t xml:space="preserve"> </w:t>
      </w:r>
      <w:r w:rsidR="00B9510F" w:rsidRPr="00DE4E7D">
        <w:rPr>
          <w:rFonts w:ascii="Sylfaen" w:hAnsi="Sylfaen" w:cs="Sylfaen"/>
          <w:color w:val="000000"/>
          <w:lang w:val="ka-GE"/>
        </w:rPr>
        <w:t>საშუალებით</w:t>
      </w:r>
      <w:r w:rsidR="00B9510F" w:rsidRPr="00DE4E7D">
        <w:rPr>
          <w:rFonts w:ascii="Arial" w:hAnsi="Arial" w:cs="Arial"/>
          <w:color w:val="000000"/>
          <w:lang w:val="ka-GE"/>
        </w:rPr>
        <w:t xml:space="preserve"> </w:t>
      </w:r>
      <w:r w:rsidR="00B9510F" w:rsidRPr="00DE4E7D">
        <w:rPr>
          <w:rFonts w:ascii="Sylfaen" w:hAnsi="Sylfaen" w:cs="Sylfaen"/>
          <w:color w:val="000000"/>
          <w:lang w:val="ka-GE"/>
        </w:rPr>
        <w:t>ეხმარებ</w:t>
      </w:r>
      <w:r w:rsidR="00DE4E7D" w:rsidRPr="00DE4E7D">
        <w:rPr>
          <w:rFonts w:ascii="Sylfaen" w:hAnsi="Sylfaen" w:cs="Sylfaen"/>
          <w:color w:val="000000"/>
          <w:lang w:val="ka-GE"/>
        </w:rPr>
        <w:t>ა</w:t>
      </w:r>
      <w:r w:rsidR="008A1446">
        <w:rPr>
          <w:rFonts w:ascii="Sylfaen" w:hAnsi="Sylfaen" w:cs="Sylfaen"/>
          <w:color w:val="000000"/>
          <w:lang w:val="ka-GE"/>
        </w:rPr>
        <w:t xml:space="preserve"> ამ მოქალაქეებს</w:t>
      </w:r>
      <w:r w:rsidR="00B9510F" w:rsidRPr="00DE4E7D">
        <w:rPr>
          <w:rFonts w:ascii="Arial" w:hAnsi="Arial" w:cs="Arial"/>
          <w:color w:val="000000"/>
          <w:lang w:val="ka-GE"/>
        </w:rPr>
        <w:t xml:space="preserve"> </w:t>
      </w:r>
      <w:r w:rsidR="00B9510F" w:rsidRPr="00DE4E7D">
        <w:rPr>
          <w:rFonts w:ascii="Sylfaen" w:hAnsi="Sylfaen" w:cs="Sylfaen"/>
          <w:color w:val="000000"/>
          <w:lang w:val="ka-GE"/>
        </w:rPr>
        <w:t>თანხების</w:t>
      </w:r>
      <w:r w:rsidR="00B9510F" w:rsidRPr="00DE4E7D">
        <w:rPr>
          <w:rFonts w:ascii="Arial" w:hAnsi="Arial" w:cs="Arial"/>
          <w:color w:val="000000"/>
          <w:lang w:val="ka-GE"/>
        </w:rPr>
        <w:t xml:space="preserve"> </w:t>
      </w:r>
      <w:r w:rsidR="00B9510F" w:rsidRPr="00DE4E7D">
        <w:rPr>
          <w:rFonts w:ascii="Sylfaen" w:hAnsi="Sylfaen" w:cs="Sylfaen"/>
          <w:color w:val="000000"/>
          <w:lang w:val="ka-GE"/>
        </w:rPr>
        <w:t>მობილიზებაში</w:t>
      </w:r>
      <w:r w:rsidR="00B9510F" w:rsidRPr="00DE4E7D">
        <w:rPr>
          <w:rFonts w:ascii="Arial" w:hAnsi="Arial" w:cs="Arial"/>
          <w:color w:val="000000"/>
          <w:lang w:val="ka-GE"/>
        </w:rPr>
        <w:t>.</w:t>
      </w:r>
    </w:p>
    <w:p w:rsidR="00B9510F" w:rsidRPr="006746BD" w:rsidRDefault="00150689" w:rsidP="00B951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1" w:history="1">
        <w:r w:rsidR="00B9510F" w:rsidRPr="006746BD">
          <w:rPr>
            <w:rStyle w:val="Hyperlink"/>
            <w:rFonts w:ascii="Arial" w:hAnsi="Arial" w:cs="Arial"/>
            <w:color w:val="1155CC"/>
            <w:lang w:val="ka-GE"/>
          </w:rPr>
          <w:t>https://chernovetskyifund.ge/ge/projects/?sort=recommend</w:t>
        </w:r>
      </w:hyperlink>
    </w:p>
    <w:p w:rsidR="004105DE" w:rsidRPr="004105DE" w:rsidRDefault="004105DE" w:rsidP="004105DE">
      <w:pPr>
        <w:pStyle w:val="NormalWeb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4105DE" w:rsidRDefault="00B9510F" w:rsidP="004105DE">
      <w:pPr>
        <w:pStyle w:val="NormalWeb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4105DE">
        <w:rPr>
          <w:rFonts w:ascii="Sylfaen" w:hAnsi="Sylfaen" w:cs="Sylfaen"/>
          <w:color w:val="000000"/>
          <w:lang w:val="ka-GE"/>
        </w:rPr>
        <w:t>შენიშვნა</w:t>
      </w:r>
      <w:r w:rsidRPr="004105DE">
        <w:rPr>
          <w:rFonts w:cs="Arial"/>
          <w:color w:val="000000"/>
          <w:lang w:val="ka-GE"/>
        </w:rPr>
        <w:t xml:space="preserve">: </w:t>
      </w:r>
      <w:r w:rsidRPr="004105DE">
        <w:rPr>
          <w:rFonts w:ascii="Sylfaen" w:hAnsi="Sylfaen" w:cs="Sylfaen"/>
          <w:bCs/>
          <w:color w:val="000000"/>
          <w:lang w:val="ka-GE"/>
        </w:rPr>
        <w:t>ზემოაღნიშნული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პროექტ</w:t>
      </w:r>
      <w:r w:rsidR="003C4C95">
        <w:rPr>
          <w:rFonts w:ascii="Sylfaen" w:hAnsi="Sylfaen" w:cs="Sylfaen"/>
          <w:bCs/>
          <w:color w:val="000000"/>
          <w:lang w:val="ka-GE"/>
        </w:rPr>
        <w:t>ი</w:t>
      </w:r>
      <w:r w:rsidRPr="004105DE">
        <w:rPr>
          <w:rFonts w:cs="Arial"/>
          <w:bCs/>
          <w:color w:val="000000"/>
          <w:lang w:val="ka-GE"/>
        </w:rPr>
        <w:t xml:space="preserve">, </w:t>
      </w:r>
      <w:r w:rsidRPr="004105DE">
        <w:rPr>
          <w:rFonts w:ascii="Sylfaen" w:hAnsi="Sylfaen" w:cs="Sylfaen"/>
          <w:bCs/>
          <w:color w:val="000000"/>
          <w:lang w:val="ka-GE"/>
        </w:rPr>
        <w:t>ყველა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ეტაპზე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უსასყიდლოდ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ხორციელდება</w:t>
      </w:r>
      <w:r w:rsidRPr="004105DE">
        <w:rPr>
          <w:rFonts w:cs="Arial"/>
          <w:bCs/>
          <w:color w:val="000000"/>
          <w:lang w:val="ka-GE"/>
        </w:rPr>
        <w:t>!</w:t>
      </w:r>
    </w:p>
    <w:p w:rsidR="00B9510F" w:rsidRPr="004105DE" w:rsidRDefault="00B9510F" w:rsidP="00B9510F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9510F" w:rsidRPr="004105DE" w:rsidRDefault="00B9510F" w:rsidP="00B9510F">
      <w:pPr>
        <w:pStyle w:val="NormalWeb"/>
        <w:spacing w:before="0" w:beforeAutospacing="0" w:after="0" w:afterAutospacing="0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426DF" w:rsidRPr="004105DE" w:rsidRDefault="00B426DF" w:rsidP="00B9510F">
      <w:pPr>
        <w:rPr>
          <w:rFonts w:cs="Arial"/>
          <w:sz w:val="24"/>
          <w:szCs w:val="24"/>
          <w:lang w:val="ka-GE"/>
        </w:rPr>
      </w:pPr>
    </w:p>
    <w:sectPr w:rsidR="00B426DF" w:rsidRPr="004105DE" w:rsidSect="00E93A34">
      <w:footerReference w:type="even" r:id="rId12"/>
      <w:pgSz w:w="11906" w:h="16838" w:code="9"/>
      <w:pgMar w:top="818" w:right="1440" w:bottom="1440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89" w:rsidRDefault="00150689">
      <w:r>
        <w:separator/>
      </w:r>
    </w:p>
  </w:endnote>
  <w:endnote w:type="continuationSeparator" w:id="0">
    <w:p w:rsidR="00150689" w:rsidRDefault="0015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62" w:rsidRDefault="001D0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362" w:rsidRDefault="001D03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89" w:rsidRDefault="00150689">
      <w:r>
        <w:separator/>
      </w:r>
    </w:p>
  </w:footnote>
  <w:footnote w:type="continuationSeparator" w:id="0">
    <w:p w:rsidR="00150689" w:rsidRDefault="0015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F0262"/>
    <w:rsid w:val="000F6281"/>
    <w:rsid w:val="000F758F"/>
    <w:rsid w:val="00100375"/>
    <w:rsid w:val="00106C33"/>
    <w:rsid w:val="001118E9"/>
    <w:rsid w:val="00124999"/>
    <w:rsid w:val="00130787"/>
    <w:rsid w:val="0014440A"/>
    <w:rsid w:val="00150689"/>
    <w:rsid w:val="00150E0E"/>
    <w:rsid w:val="00157CBA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B79C0"/>
    <w:rsid w:val="001D0362"/>
    <w:rsid w:val="001E7A5D"/>
    <w:rsid w:val="0020387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57B2"/>
    <w:rsid w:val="002E160C"/>
    <w:rsid w:val="002F6715"/>
    <w:rsid w:val="00304294"/>
    <w:rsid w:val="00306F44"/>
    <w:rsid w:val="00316F21"/>
    <w:rsid w:val="003250F4"/>
    <w:rsid w:val="00342E5D"/>
    <w:rsid w:val="00347178"/>
    <w:rsid w:val="00351D3D"/>
    <w:rsid w:val="0037020C"/>
    <w:rsid w:val="00381A7A"/>
    <w:rsid w:val="00391908"/>
    <w:rsid w:val="003B06CD"/>
    <w:rsid w:val="003B1952"/>
    <w:rsid w:val="003B7D84"/>
    <w:rsid w:val="003C4C95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05DE"/>
    <w:rsid w:val="004154DB"/>
    <w:rsid w:val="00450724"/>
    <w:rsid w:val="0046213F"/>
    <w:rsid w:val="0046769A"/>
    <w:rsid w:val="00480308"/>
    <w:rsid w:val="00487A15"/>
    <w:rsid w:val="0049379F"/>
    <w:rsid w:val="00493EEA"/>
    <w:rsid w:val="004A0B4C"/>
    <w:rsid w:val="004C16AB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2447"/>
    <w:rsid w:val="00637EC1"/>
    <w:rsid w:val="00655663"/>
    <w:rsid w:val="00660428"/>
    <w:rsid w:val="00670A2E"/>
    <w:rsid w:val="006746BD"/>
    <w:rsid w:val="00676996"/>
    <w:rsid w:val="00695012"/>
    <w:rsid w:val="006B36DC"/>
    <w:rsid w:val="006C21F3"/>
    <w:rsid w:val="006C4EF4"/>
    <w:rsid w:val="006D023D"/>
    <w:rsid w:val="006D37C5"/>
    <w:rsid w:val="006F2469"/>
    <w:rsid w:val="006F7C14"/>
    <w:rsid w:val="00712B29"/>
    <w:rsid w:val="00725FF6"/>
    <w:rsid w:val="007414E1"/>
    <w:rsid w:val="00755B70"/>
    <w:rsid w:val="007679D0"/>
    <w:rsid w:val="00772C2C"/>
    <w:rsid w:val="007A1EB3"/>
    <w:rsid w:val="007D4679"/>
    <w:rsid w:val="007F2809"/>
    <w:rsid w:val="007F54E5"/>
    <w:rsid w:val="00817BF3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A1446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51C3"/>
    <w:rsid w:val="00915D29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B249E"/>
    <w:rsid w:val="009C15EF"/>
    <w:rsid w:val="009C17B0"/>
    <w:rsid w:val="009C4430"/>
    <w:rsid w:val="009C48A8"/>
    <w:rsid w:val="009D24BC"/>
    <w:rsid w:val="009D7CF7"/>
    <w:rsid w:val="009E2790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5159"/>
    <w:rsid w:val="00A615DC"/>
    <w:rsid w:val="00A70788"/>
    <w:rsid w:val="00A72716"/>
    <w:rsid w:val="00A91A6A"/>
    <w:rsid w:val="00A92253"/>
    <w:rsid w:val="00AA3B2E"/>
    <w:rsid w:val="00AA58B6"/>
    <w:rsid w:val="00AB120F"/>
    <w:rsid w:val="00AB78D0"/>
    <w:rsid w:val="00AD1255"/>
    <w:rsid w:val="00AE06E0"/>
    <w:rsid w:val="00B215F4"/>
    <w:rsid w:val="00B23B3F"/>
    <w:rsid w:val="00B41E0F"/>
    <w:rsid w:val="00B424AC"/>
    <w:rsid w:val="00B426DF"/>
    <w:rsid w:val="00B42BEE"/>
    <w:rsid w:val="00B46CB9"/>
    <w:rsid w:val="00B474ED"/>
    <w:rsid w:val="00B50168"/>
    <w:rsid w:val="00B61C21"/>
    <w:rsid w:val="00B6407D"/>
    <w:rsid w:val="00B72EA9"/>
    <w:rsid w:val="00B83F3B"/>
    <w:rsid w:val="00B87729"/>
    <w:rsid w:val="00B9510F"/>
    <w:rsid w:val="00BA48D2"/>
    <w:rsid w:val="00BA6322"/>
    <w:rsid w:val="00BB06B8"/>
    <w:rsid w:val="00BC1503"/>
    <w:rsid w:val="00BE1315"/>
    <w:rsid w:val="00BE270D"/>
    <w:rsid w:val="00C00195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CF7FEB"/>
    <w:rsid w:val="00D02DA0"/>
    <w:rsid w:val="00D4183D"/>
    <w:rsid w:val="00D4323F"/>
    <w:rsid w:val="00D44359"/>
    <w:rsid w:val="00D561A9"/>
    <w:rsid w:val="00D653C1"/>
    <w:rsid w:val="00D933F5"/>
    <w:rsid w:val="00DA76A1"/>
    <w:rsid w:val="00DB0502"/>
    <w:rsid w:val="00DC529D"/>
    <w:rsid w:val="00DC702F"/>
    <w:rsid w:val="00DD5E63"/>
    <w:rsid w:val="00DD5F77"/>
    <w:rsid w:val="00DE4E7D"/>
    <w:rsid w:val="00DE7F1E"/>
    <w:rsid w:val="00DF74D4"/>
    <w:rsid w:val="00E13255"/>
    <w:rsid w:val="00E151C5"/>
    <w:rsid w:val="00E21A09"/>
    <w:rsid w:val="00E316A6"/>
    <w:rsid w:val="00E343D5"/>
    <w:rsid w:val="00E35519"/>
    <w:rsid w:val="00E36D10"/>
    <w:rsid w:val="00E50797"/>
    <w:rsid w:val="00E51988"/>
    <w:rsid w:val="00E5707B"/>
    <w:rsid w:val="00E60055"/>
    <w:rsid w:val="00E614AC"/>
    <w:rsid w:val="00E6334C"/>
    <w:rsid w:val="00E64FDA"/>
    <w:rsid w:val="00E665AB"/>
    <w:rsid w:val="00E70AE3"/>
    <w:rsid w:val="00E74089"/>
    <w:rsid w:val="00E877C3"/>
    <w:rsid w:val="00E93A34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63300"/>
    <w:rsid w:val="00F8529A"/>
    <w:rsid w:val="00F87B64"/>
    <w:rsid w:val="00F92A06"/>
    <w:rsid w:val="00FB299D"/>
    <w:rsid w:val="00FB77CF"/>
    <w:rsid w:val="00FC0A35"/>
    <w:rsid w:val="00FD7383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0C02"/>
    <w:rPr>
      <w:rFonts w:ascii="Arial" w:hAnsi="Arial"/>
      <w:sz w:val="28"/>
      <w:lang w:val="ru-RU"/>
    </w:rPr>
  </w:style>
  <w:style w:type="paragraph" w:styleId="Heading1">
    <w:name w:val="heading 1"/>
    <w:basedOn w:val="Normal"/>
    <w:next w:val="Normal"/>
    <w:qFormat/>
    <w:rsid w:val="008F0C02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F0C0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8F0C02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8F0C02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C02"/>
    <w:pPr>
      <w:jc w:val="center"/>
    </w:pPr>
    <w:rPr>
      <w:b/>
      <w:sz w:val="36"/>
      <w:lang w:val="en-US"/>
    </w:rPr>
  </w:style>
  <w:style w:type="paragraph" w:styleId="Header">
    <w:name w:val="header"/>
    <w:basedOn w:val="Normal"/>
    <w:rsid w:val="008F0C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0C0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8F0C02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8F0C02"/>
    <w:pPr>
      <w:outlineLvl w:val="0"/>
    </w:pPr>
    <w:rPr>
      <w:b/>
      <w:sz w:val="18"/>
    </w:rPr>
  </w:style>
  <w:style w:type="character" w:styleId="PageNumber">
    <w:name w:val="page number"/>
    <w:basedOn w:val="DefaultParagraphFont"/>
    <w:rsid w:val="008F0C02"/>
  </w:style>
  <w:style w:type="paragraph" w:styleId="BalloonText">
    <w:name w:val="Balloon Text"/>
    <w:basedOn w:val="Normal"/>
    <w:link w:val="BalloonTextChar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72"/>
    <w:qFormat/>
    <w:rsid w:val="00C03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4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DefaultParagraphFont"/>
    <w:rsid w:val="00E60055"/>
  </w:style>
  <w:style w:type="character" w:styleId="FollowedHyperlink">
    <w:name w:val="FollowedHyperlink"/>
    <w:basedOn w:val="DefaultParagraphFont"/>
    <w:uiPriority w:val="99"/>
    <w:semiHidden/>
    <w:unhideWhenUsed/>
    <w:rsid w:val="006F7C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0C02"/>
    <w:rPr>
      <w:rFonts w:ascii="Arial" w:hAnsi="Arial"/>
      <w:sz w:val="28"/>
      <w:lang w:val="ru-RU"/>
    </w:rPr>
  </w:style>
  <w:style w:type="paragraph" w:styleId="Heading1">
    <w:name w:val="heading 1"/>
    <w:basedOn w:val="Normal"/>
    <w:next w:val="Normal"/>
    <w:qFormat/>
    <w:rsid w:val="008F0C02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F0C0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8F0C02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8F0C02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C02"/>
    <w:pPr>
      <w:jc w:val="center"/>
    </w:pPr>
    <w:rPr>
      <w:b/>
      <w:sz w:val="36"/>
      <w:lang w:val="en-US"/>
    </w:rPr>
  </w:style>
  <w:style w:type="paragraph" w:styleId="Header">
    <w:name w:val="header"/>
    <w:basedOn w:val="Normal"/>
    <w:rsid w:val="008F0C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0C0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8F0C02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8F0C02"/>
    <w:pPr>
      <w:outlineLvl w:val="0"/>
    </w:pPr>
    <w:rPr>
      <w:b/>
      <w:sz w:val="18"/>
    </w:rPr>
  </w:style>
  <w:style w:type="character" w:styleId="PageNumber">
    <w:name w:val="page number"/>
    <w:basedOn w:val="DefaultParagraphFont"/>
    <w:rsid w:val="008F0C02"/>
  </w:style>
  <w:style w:type="paragraph" w:styleId="BalloonText">
    <w:name w:val="Balloon Text"/>
    <w:basedOn w:val="Normal"/>
    <w:link w:val="BalloonTextChar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72"/>
    <w:qFormat/>
    <w:rsid w:val="00C03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4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DefaultParagraphFont"/>
    <w:rsid w:val="00E60055"/>
  </w:style>
  <w:style w:type="character" w:styleId="FollowedHyperlink">
    <w:name w:val="FollowedHyperlink"/>
    <w:basedOn w:val="DefaultParagraphFont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rnovetskyifund.ge/ge/projects/?sort=recommen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hernovetskyifund.ge/g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24.04.17\Local%20Disk%20(E)\FSP\Tenders\tendersfun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896-2843-4808-ABC5-B17FC994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2482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juli</cp:lastModifiedBy>
  <cp:revision>23</cp:revision>
  <cp:lastPrinted>2017-04-05T12:49:00Z</cp:lastPrinted>
  <dcterms:created xsi:type="dcterms:W3CDTF">2018-02-09T12:47:00Z</dcterms:created>
  <dcterms:modified xsi:type="dcterms:W3CDTF">2019-12-10T10:20:00Z</dcterms:modified>
</cp:coreProperties>
</file>